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48433" w14:textId="397AF7B2" w:rsidR="00FE067E" w:rsidRPr="00C574DE" w:rsidRDefault="00CD36CF" w:rsidP="00CC1F3B">
      <w:pPr>
        <w:pStyle w:val="TitlePageOrigin"/>
        <w:rPr>
          <w:color w:val="auto"/>
        </w:rPr>
      </w:pPr>
      <w:r w:rsidRPr="00C574DE">
        <w:rPr>
          <w:color w:val="auto"/>
        </w:rPr>
        <w:t>WEST virginia legislature</w:t>
      </w:r>
    </w:p>
    <w:p w14:paraId="44C06494" w14:textId="0266BC81" w:rsidR="00CD36CF" w:rsidRPr="00C574DE" w:rsidRDefault="00CD36CF" w:rsidP="00CC1F3B">
      <w:pPr>
        <w:pStyle w:val="TitlePageSession"/>
        <w:rPr>
          <w:color w:val="auto"/>
        </w:rPr>
      </w:pPr>
      <w:r w:rsidRPr="00C574DE">
        <w:rPr>
          <w:color w:val="auto"/>
        </w:rPr>
        <w:t>20</w:t>
      </w:r>
      <w:r w:rsidR="00BF5958" w:rsidRPr="00C574DE">
        <w:rPr>
          <w:color w:val="auto"/>
        </w:rPr>
        <w:t>2</w:t>
      </w:r>
      <w:r w:rsidR="00B90C3B" w:rsidRPr="00C574DE">
        <w:rPr>
          <w:color w:val="auto"/>
        </w:rPr>
        <w:t>1</w:t>
      </w:r>
      <w:r w:rsidRPr="00C574DE">
        <w:rPr>
          <w:color w:val="auto"/>
        </w:rPr>
        <w:t xml:space="preserve"> regular session</w:t>
      </w:r>
    </w:p>
    <w:p w14:paraId="23DF699E" w14:textId="77777777" w:rsidR="00CD36CF" w:rsidRPr="00C574DE" w:rsidRDefault="003D32F4"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C574DE">
            <w:rPr>
              <w:color w:val="auto"/>
            </w:rPr>
            <w:t>Introduced</w:t>
          </w:r>
        </w:sdtContent>
      </w:sdt>
    </w:p>
    <w:p w14:paraId="4CE3A2CC" w14:textId="3145757E" w:rsidR="00CD36CF" w:rsidRPr="00C574DE" w:rsidRDefault="003D32F4"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177279" w:rsidRPr="00C574DE">
            <w:rPr>
              <w:color w:val="auto"/>
            </w:rPr>
            <w:t>Senate</w:t>
          </w:r>
        </w:sdtContent>
      </w:sdt>
      <w:r w:rsidR="00303684" w:rsidRPr="00C574DE">
        <w:rPr>
          <w:color w:val="auto"/>
        </w:rPr>
        <w:t xml:space="preserve"> </w:t>
      </w:r>
      <w:r w:rsidR="00CD36CF" w:rsidRPr="00C574DE">
        <w:rPr>
          <w:color w:val="auto"/>
        </w:rPr>
        <w:t xml:space="preserve">Bill </w:t>
      </w:r>
      <w:sdt>
        <w:sdtPr>
          <w:rPr>
            <w:color w:val="auto"/>
          </w:rPr>
          <w:tag w:val="BNum"/>
          <w:id w:val="1645317809"/>
          <w:lock w:val="sdtLocked"/>
          <w:placeholder>
            <w:docPart w:val="20C22F1B7FBD4C33B249773D07E082F8"/>
          </w:placeholder>
          <w:text/>
        </w:sdtPr>
        <w:sdtEndPr/>
        <w:sdtContent>
          <w:r w:rsidR="001C28CF">
            <w:rPr>
              <w:color w:val="auto"/>
            </w:rPr>
            <w:t>230</w:t>
          </w:r>
        </w:sdtContent>
      </w:sdt>
    </w:p>
    <w:p w14:paraId="53E94220" w14:textId="12236855" w:rsidR="00CD36CF" w:rsidRPr="00C574DE" w:rsidRDefault="00CD36CF" w:rsidP="00CC1F3B">
      <w:pPr>
        <w:pStyle w:val="Sponsors"/>
        <w:rPr>
          <w:color w:val="auto"/>
        </w:rPr>
      </w:pPr>
      <w:r w:rsidRPr="00C574DE">
        <w:rPr>
          <w:color w:val="auto"/>
        </w:rPr>
        <w:t xml:space="preserve">By </w:t>
      </w:r>
      <w:sdt>
        <w:sdtPr>
          <w:rPr>
            <w:color w:val="auto"/>
          </w:rPr>
          <w:tag w:val="Sponsors"/>
          <w:id w:val="1589585889"/>
          <w:placeholder>
            <w:docPart w:val="D3DF987F6921417FB42A59748B040B52"/>
          </w:placeholder>
          <w:text w:multiLine="1"/>
        </w:sdtPr>
        <w:sdtEndPr/>
        <w:sdtContent>
          <w:r w:rsidR="00177279" w:rsidRPr="00C574DE">
            <w:rPr>
              <w:color w:val="auto"/>
            </w:rPr>
            <w:t>Senator</w:t>
          </w:r>
          <w:r w:rsidR="002F5706" w:rsidRPr="00C574DE">
            <w:rPr>
              <w:color w:val="auto"/>
            </w:rPr>
            <w:t>s</w:t>
          </w:r>
          <w:r w:rsidR="00BF5958" w:rsidRPr="00C574DE">
            <w:rPr>
              <w:color w:val="auto"/>
            </w:rPr>
            <w:t xml:space="preserve"> </w:t>
          </w:r>
          <w:r w:rsidR="00342C4F" w:rsidRPr="00C574DE">
            <w:rPr>
              <w:color w:val="auto"/>
            </w:rPr>
            <w:t>Baldwin</w:t>
          </w:r>
          <w:r w:rsidR="00B90C3B" w:rsidRPr="00C574DE">
            <w:rPr>
              <w:color w:val="auto"/>
            </w:rPr>
            <w:t>, Beach, Caputo, Ihlenfeld, Jeffries, Lindsay, Plymale, Romano, Stollings, Unger, and Woelfel</w:t>
          </w:r>
        </w:sdtContent>
      </w:sdt>
    </w:p>
    <w:p w14:paraId="369AB38C" w14:textId="18187865" w:rsidR="00E831B3" w:rsidRPr="00C574DE" w:rsidRDefault="00CD36CF" w:rsidP="000E2B74">
      <w:pPr>
        <w:pStyle w:val="References"/>
        <w:rPr>
          <w:color w:val="auto"/>
        </w:rPr>
      </w:pPr>
      <w:r w:rsidRPr="00C574DE">
        <w:rPr>
          <w:color w:val="auto"/>
        </w:rPr>
        <w:t>[</w:t>
      </w:r>
      <w:sdt>
        <w:sdtPr>
          <w:rPr>
            <w:color w:val="auto"/>
          </w:rPr>
          <w:tag w:val="References"/>
          <w:id w:val="-1043047873"/>
          <w:placeholder>
            <w:docPart w:val="86D2588D5BE4435AB3D90589B95411FC"/>
          </w:placeholder>
          <w:text w:multiLine="1"/>
        </w:sdtPr>
        <w:sdtEndPr/>
        <w:sdtContent>
          <w:r w:rsidR="000E2B74" w:rsidRPr="001C28CF">
            <w:rPr>
              <w:color w:val="auto"/>
            </w:rPr>
            <w:t xml:space="preserve">Introduced </w:t>
          </w:r>
          <w:r w:rsidR="001C28CF" w:rsidRPr="00166BAB">
            <w:rPr>
              <w:color w:val="auto"/>
            </w:rPr>
            <w:t>February 11, 2021; referred</w:t>
          </w:r>
          <w:r w:rsidR="000E2B74" w:rsidRPr="001C28CF">
            <w:rPr>
              <w:color w:val="auto"/>
            </w:rPr>
            <w:br/>
            <w:t xml:space="preserve">to the </w:t>
          </w:r>
          <w:r w:rsidR="00C574DE" w:rsidRPr="001C28CF">
            <w:rPr>
              <w:color w:val="auto"/>
            </w:rPr>
            <w:t>Committee on</w:t>
          </w:r>
          <w:r w:rsidR="003D32F4">
            <w:rPr>
              <w:color w:val="auto"/>
            </w:rPr>
            <w:t xml:space="preserve"> the Judiciary</w:t>
          </w:r>
        </w:sdtContent>
      </w:sdt>
      <w:r w:rsidRPr="00C574DE">
        <w:rPr>
          <w:color w:val="auto"/>
        </w:rPr>
        <w:t>]</w:t>
      </w:r>
    </w:p>
    <w:p w14:paraId="67E6C73E" w14:textId="277CA210" w:rsidR="00177279" w:rsidRPr="00C574DE" w:rsidRDefault="0000526A" w:rsidP="00177279">
      <w:pPr>
        <w:pStyle w:val="TitleSection"/>
        <w:rPr>
          <w:color w:val="auto"/>
        </w:rPr>
      </w:pPr>
      <w:r w:rsidRPr="00C574DE">
        <w:rPr>
          <w:color w:val="auto"/>
        </w:rPr>
        <w:lastRenderedPageBreak/>
        <w:t>A BILL</w:t>
      </w:r>
      <w:r w:rsidR="00093E52" w:rsidRPr="00C574DE">
        <w:rPr>
          <w:color w:val="auto"/>
        </w:rPr>
        <w:t xml:space="preserve"> to</w:t>
      </w:r>
      <w:r w:rsidR="00177279" w:rsidRPr="00C574DE">
        <w:rPr>
          <w:color w:val="auto"/>
        </w:rPr>
        <w:t xml:space="preserve"> amend and reenact </w:t>
      </w:r>
      <w:r w:rsidR="00177279" w:rsidRPr="00C574DE">
        <w:rPr>
          <w:rFonts w:cs="Arial"/>
          <w:color w:val="auto"/>
        </w:rPr>
        <w:t>§</w:t>
      </w:r>
      <w:r w:rsidR="00177279" w:rsidRPr="00C574DE">
        <w:rPr>
          <w:color w:val="auto"/>
        </w:rPr>
        <w:t>61-6-21 of the Code of West Virginia, 1931, as amended, relating to prohibiting civil rights viol</w:t>
      </w:r>
      <w:r w:rsidR="00381C7A" w:rsidRPr="00C574DE">
        <w:rPr>
          <w:color w:val="auto"/>
        </w:rPr>
        <w:t>ations based on gender identity</w:t>
      </w:r>
      <w:r w:rsidR="00177279" w:rsidRPr="00C574DE">
        <w:rPr>
          <w:color w:val="auto"/>
        </w:rPr>
        <w:t xml:space="preserve"> or sexual orientation; criminal penalties; when evidence of constitutionally protected speech or associations is not admissible in criminal prosecutions; exceptions; </w:t>
      </w:r>
      <w:r w:rsidR="00CD41B1" w:rsidRPr="00C574DE">
        <w:rPr>
          <w:color w:val="auto"/>
        </w:rPr>
        <w:t xml:space="preserve">and </w:t>
      </w:r>
      <w:r w:rsidR="00177279" w:rsidRPr="00C574DE">
        <w:rPr>
          <w:color w:val="auto"/>
        </w:rPr>
        <w:t>providing for sentencing alternatives for persons convicted of violations</w:t>
      </w:r>
      <w:r w:rsidR="00CD41B1" w:rsidRPr="00C574DE">
        <w:rPr>
          <w:color w:val="auto"/>
        </w:rPr>
        <w:t>.</w:t>
      </w:r>
    </w:p>
    <w:p w14:paraId="1B767702" w14:textId="77777777" w:rsidR="00177279" w:rsidRPr="00C574DE" w:rsidRDefault="00177279" w:rsidP="00177279">
      <w:pPr>
        <w:pStyle w:val="EnactingClause"/>
        <w:rPr>
          <w:color w:val="auto"/>
        </w:rPr>
        <w:sectPr w:rsidR="00177279" w:rsidRPr="00C574DE" w:rsidSect="00CC272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574DE">
        <w:rPr>
          <w:color w:val="auto"/>
        </w:rPr>
        <w:t>Be it enacted by the Legislature of West Virginia:</w:t>
      </w:r>
    </w:p>
    <w:p w14:paraId="2AC04744" w14:textId="77777777" w:rsidR="00177279" w:rsidRPr="00C574DE" w:rsidRDefault="00177279" w:rsidP="00177279">
      <w:pPr>
        <w:pStyle w:val="ArticleHeading"/>
        <w:rPr>
          <w:color w:val="auto"/>
        </w:rPr>
        <w:sectPr w:rsidR="00177279" w:rsidRPr="00C574DE" w:rsidSect="00CC2728">
          <w:type w:val="continuous"/>
          <w:pgSz w:w="12240" w:h="15840" w:code="1"/>
          <w:pgMar w:top="1440" w:right="1440" w:bottom="1440" w:left="1440" w:header="720" w:footer="720" w:gutter="0"/>
          <w:lnNumType w:countBy="1" w:restart="newSection"/>
          <w:cols w:space="720"/>
          <w:titlePg/>
          <w:docGrid w:linePitch="360"/>
        </w:sectPr>
      </w:pPr>
      <w:r w:rsidRPr="00C574DE">
        <w:rPr>
          <w:color w:val="auto"/>
        </w:rPr>
        <w:t>ARTICLE 6.  CRIMES AGAINST THE PEACE.</w:t>
      </w:r>
    </w:p>
    <w:p w14:paraId="2D7AD6BE" w14:textId="22D4D90A" w:rsidR="00177279" w:rsidRPr="00C574DE" w:rsidRDefault="00177279" w:rsidP="00177279">
      <w:pPr>
        <w:pStyle w:val="SectionHeading"/>
        <w:rPr>
          <w:color w:val="auto"/>
        </w:rPr>
        <w:sectPr w:rsidR="00177279" w:rsidRPr="00C574DE" w:rsidSect="00CC2728">
          <w:type w:val="continuous"/>
          <w:pgSz w:w="12240" w:h="15840" w:code="1"/>
          <w:pgMar w:top="1440" w:right="1440" w:bottom="1440" w:left="1440" w:header="720" w:footer="720" w:gutter="0"/>
          <w:lnNumType w:countBy="1" w:restart="newSection"/>
          <w:cols w:space="720"/>
          <w:titlePg/>
          <w:docGrid w:linePitch="360"/>
        </w:sectPr>
      </w:pPr>
      <w:r w:rsidRPr="00C574DE">
        <w:rPr>
          <w:color w:val="auto"/>
        </w:rPr>
        <w:t xml:space="preserve">§61-6-21. Prohibiting violations of an individual's civil rights; penalties; </w:t>
      </w:r>
      <w:r w:rsidRPr="00C574DE">
        <w:rPr>
          <w:color w:val="auto"/>
          <w:u w:val="single"/>
        </w:rPr>
        <w:t>when evidence not admissible; sentencing alternatives.</w:t>
      </w:r>
    </w:p>
    <w:p w14:paraId="5C8D0519" w14:textId="0D9577F7" w:rsidR="00177279" w:rsidRPr="00C574DE" w:rsidRDefault="00177279" w:rsidP="00177279">
      <w:pPr>
        <w:pStyle w:val="SectionBody"/>
        <w:rPr>
          <w:color w:val="auto"/>
        </w:rPr>
      </w:pPr>
      <w:r w:rsidRPr="00C574DE">
        <w:rPr>
          <w:color w:val="auto"/>
        </w:rPr>
        <w:t xml:space="preserve">(a) All persons within the boundaries of the State of West Virginia have the right to be free from any violence, or intimidation by threat of violence, committed against their persons or property because of their race, color, religion, ancestry, national origin, political affiliation </w:t>
      </w:r>
      <w:r w:rsidR="0061299C" w:rsidRPr="00C574DE">
        <w:rPr>
          <w:strike/>
          <w:color w:val="auto"/>
        </w:rPr>
        <w:t>or</w:t>
      </w:r>
      <w:r w:rsidR="0061299C" w:rsidRPr="00C574DE">
        <w:rPr>
          <w:color w:val="auto"/>
        </w:rPr>
        <w:t xml:space="preserve"> </w:t>
      </w:r>
      <w:r w:rsidRPr="00C574DE">
        <w:rPr>
          <w:color w:val="auto"/>
        </w:rPr>
        <w:t>sex,</w:t>
      </w:r>
      <w:r w:rsidRPr="00C574DE">
        <w:rPr>
          <w:color w:val="auto"/>
          <w:u w:val="single"/>
        </w:rPr>
        <w:t xml:space="preserve"> or sexual orientation.</w:t>
      </w:r>
    </w:p>
    <w:p w14:paraId="29097443" w14:textId="1FCE1A9B" w:rsidR="00177279" w:rsidRPr="00C574DE" w:rsidRDefault="00177279" w:rsidP="00177279">
      <w:pPr>
        <w:pStyle w:val="SectionBody"/>
        <w:rPr>
          <w:color w:val="auto"/>
        </w:rPr>
      </w:pPr>
      <w:r w:rsidRPr="00C574DE">
        <w:rPr>
          <w:color w:val="auto"/>
        </w:rPr>
        <w:t xml:space="preserve">(b) If any person does by force or threat of force, willfully injure, intimidate or interfere with, or attempt to injure, intimidate or interfere with, or oppress or threaten any other person in the free exercise or enjoyment of any right or privilege secured to him or her by the Constitution or laws of the State of West Virginia or by the Constitution or laws of the United States, </w:t>
      </w:r>
      <w:r w:rsidRPr="00C574DE">
        <w:rPr>
          <w:strike/>
          <w:color w:val="auto"/>
        </w:rPr>
        <w:t>because of such other person's</w:t>
      </w:r>
      <w:r w:rsidRPr="00C574DE">
        <w:rPr>
          <w:color w:val="auto"/>
        </w:rPr>
        <w:t xml:space="preserve"> </w:t>
      </w:r>
      <w:r w:rsidRPr="00C574DE">
        <w:rPr>
          <w:color w:val="auto"/>
          <w:u w:val="single"/>
        </w:rPr>
        <w:t>and the other person was intentionally selected due to their actual or perceived</w:t>
      </w:r>
      <w:r w:rsidRPr="00C574DE">
        <w:rPr>
          <w:color w:val="auto"/>
        </w:rPr>
        <w:t xml:space="preserve"> race, color, religion, ancestry, national origin, political affiliation </w:t>
      </w:r>
      <w:r w:rsidRPr="00C574DE">
        <w:rPr>
          <w:strike/>
          <w:color w:val="auto"/>
        </w:rPr>
        <w:t>or</w:t>
      </w:r>
      <w:r w:rsidRPr="00C574DE">
        <w:rPr>
          <w:color w:val="auto"/>
        </w:rPr>
        <w:t xml:space="preserve"> sex, </w:t>
      </w:r>
      <w:r w:rsidRPr="00C574DE">
        <w:rPr>
          <w:color w:val="auto"/>
          <w:u w:val="single"/>
        </w:rPr>
        <w:t>or sexual orientation,</w:t>
      </w:r>
      <w:r w:rsidRPr="00C574DE">
        <w:rPr>
          <w:color w:val="auto"/>
        </w:rPr>
        <w:t xml:space="preserve"> he or she </w:t>
      </w:r>
      <w:r w:rsidRPr="00C574DE">
        <w:rPr>
          <w:strike/>
          <w:color w:val="auto"/>
        </w:rPr>
        <w:t>shall be</w:t>
      </w:r>
      <w:r w:rsidRPr="00C574DE">
        <w:rPr>
          <w:color w:val="auto"/>
        </w:rPr>
        <w:t xml:space="preserve"> </w:t>
      </w:r>
      <w:r w:rsidRPr="00C574DE">
        <w:rPr>
          <w:color w:val="auto"/>
          <w:u w:val="single"/>
        </w:rPr>
        <w:t>is</w:t>
      </w:r>
      <w:r w:rsidRPr="00C574DE">
        <w:rPr>
          <w:color w:val="auto"/>
        </w:rPr>
        <w:t xml:space="preserve"> guilty of a felony and, upon conviction, shall be fined not more than $5,000 or</w:t>
      </w:r>
      <w:r w:rsidR="00CE2EAB" w:rsidRPr="00C574DE">
        <w:rPr>
          <w:color w:val="auto"/>
        </w:rPr>
        <w:t xml:space="preserve"> </w:t>
      </w:r>
      <w:r w:rsidR="00CE2EAB" w:rsidRPr="00C574DE">
        <w:rPr>
          <w:strike/>
          <w:color w:val="auto"/>
        </w:rPr>
        <w:t>imprisoned</w:t>
      </w:r>
      <w:r w:rsidRPr="00C574DE">
        <w:rPr>
          <w:color w:val="auto"/>
          <w:u w:val="single"/>
        </w:rPr>
        <w:t xml:space="preserve"> </w:t>
      </w:r>
      <w:r w:rsidR="003C318A" w:rsidRPr="00C574DE">
        <w:rPr>
          <w:color w:val="auto"/>
          <w:u w:val="single"/>
        </w:rPr>
        <w:t xml:space="preserve">confined </w:t>
      </w:r>
      <w:r w:rsidRPr="00C574DE">
        <w:rPr>
          <w:color w:val="auto"/>
          <w:u w:val="single"/>
        </w:rPr>
        <w:t>in a state correctional facility</w:t>
      </w:r>
      <w:r w:rsidRPr="00C574DE">
        <w:rPr>
          <w:color w:val="auto"/>
        </w:rPr>
        <w:t xml:space="preserve"> not more than </w:t>
      </w:r>
      <w:r w:rsidR="00F54D1C" w:rsidRPr="00C574DE">
        <w:rPr>
          <w:color w:val="auto"/>
        </w:rPr>
        <w:t>10</w:t>
      </w:r>
      <w:r w:rsidRPr="00C574DE">
        <w:rPr>
          <w:color w:val="auto"/>
        </w:rPr>
        <w:t xml:space="preserve"> years, or both </w:t>
      </w:r>
      <w:r w:rsidRPr="00C574DE">
        <w:rPr>
          <w:color w:val="auto"/>
          <w:u w:val="single"/>
        </w:rPr>
        <w:t xml:space="preserve">fined and </w:t>
      </w:r>
      <w:r w:rsidR="003C318A" w:rsidRPr="00C574DE">
        <w:rPr>
          <w:color w:val="auto"/>
          <w:u w:val="single"/>
        </w:rPr>
        <w:t>confined</w:t>
      </w:r>
      <w:r w:rsidRPr="00C574DE">
        <w:rPr>
          <w:color w:val="auto"/>
          <w:u w:val="single"/>
        </w:rPr>
        <w:t xml:space="preserve">: </w:t>
      </w:r>
      <w:r w:rsidRPr="00C574DE">
        <w:rPr>
          <w:i/>
          <w:color w:val="auto"/>
          <w:u w:val="single"/>
        </w:rPr>
        <w:t>Provided</w:t>
      </w:r>
      <w:r w:rsidRPr="00C574DE">
        <w:rPr>
          <w:color w:val="auto"/>
          <w:u w:val="single"/>
        </w:rPr>
        <w:t>, That an adjudication under subsection (h) of this section is an appropriate alternative sentencing.</w:t>
      </w:r>
    </w:p>
    <w:p w14:paraId="6ABE028F" w14:textId="38403B19" w:rsidR="00177279" w:rsidRPr="00C574DE" w:rsidRDefault="00177279" w:rsidP="00177279">
      <w:pPr>
        <w:pStyle w:val="SectionBody"/>
        <w:rPr>
          <w:color w:val="auto"/>
        </w:rPr>
      </w:pPr>
      <w:r w:rsidRPr="00C574DE">
        <w:rPr>
          <w:color w:val="auto"/>
        </w:rPr>
        <w:t xml:space="preserve">(c) If any person conspires with another person or persons to, </w:t>
      </w:r>
      <w:r w:rsidRPr="00C574DE">
        <w:rPr>
          <w:color w:val="auto"/>
          <w:u w:val="single"/>
        </w:rPr>
        <w:t>by force or threat of force,</w:t>
      </w:r>
      <w:r w:rsidRPr="00C574DE">
        <w:rPr>
          <w:color w:val="auto"/>
        </w:rPr>
        <w:t xml:space="preserve"> willfully injure, oppress, threaten, or intimidate or interfere with any citizen </w:t>
      </w:r>
      <w:r w:rsidRPr="00C574DE">
        <w:rPr>
          <w:strike/>
          <w:color w:val="auto"/>
        </w:rPr>
        <w:t>because of such other</w:t>
      </w:r>
      <w:r w:rsidRPr="00C574DE">
        <w:rPr>
          <w:color w:val="auto"/>
        </w:rPr>
        <w:t xml:space="preserve"> </w:t>
      </w:r>
      <w:r w:rsidRPr="00C574DE">
        <w:rPr>
          <w:color w:val="auto"/>
          <w:u w:val="single"/>
        </w:rPr>
        <w:t>intentionally selected due to that other</w:t>
      </w:r>
      <w:r w:rsidRPr="00C574DE">
        <w:rPr>
          <w:color w:val="auto"/>
        </w:rPr>
        <w:t xml:space="preserve"> person</w:t>
      </w:r>
      <w:r w:rsidR="000D0A15" w:rsidRPr="00C574DE">
        <w:rPr>
          <w:color w:val="auto"/>
        </w:rPr>
        <w:t>’</w:t>
      </w:r>
      <w:r w:rsidRPr="00C574DE">
        <w:rPr>
          <w:color w:val="auto"/>
        </w:rPr>
        <w:t xml:space="preserve">s race, color, religion, ancestry, national origin, </w:t>
      </w:r>
      <w:r w:rsidRPr="00C574DE">
        <w:rPr>
          <w:color w:val="auto"/>
        </w:rPr>
        <w:lastRenderedPageBreak/>
        <w:t>political affiliation</w:t>
      </w:r>
      <w:r w:rsidR="004E0675" w:rsidRPr="00C574DE">
        <w:rPr>
          <w:color w:val="auto"/>
        </w:rPr>
        <w:t>,</w:t>
      </w:r>
      <w:r w:rsidRPr="00C574DE">
        <w:rPr>
          <w:color w:val="auto"/>
        </w:rPr>
        <w:t xml:space="preserve"> </w:t>
      </w:r>
      <w:r w:rsidRPr="00C574DE">
        <w:rPr>
          <w:strike/>
          <w:color w:val="auto"/>
        </w:rPr>
        <w:t>or</w:t>
      </w:r>
      <w:r w:rsidRPr="00C574DE">
        <w:rPr>
          <w:color w:val="auto"/>
        </w:rPr>
        <w:t xml:space="preserve"> sex</w:t>
      </w:r>
      <w:r w:rsidRPr="00C574DE">
        <w:rPr>
          <w:color w:val="auto"/>
          <w:u w:val="single"/>
        </w:rPr>
        <w:t>,</w:t>
      </w:r>
      <w:r w:rsidR="00EE4AD0" w:rsidRPr="00C574DE">
        <w:rPr>
          <w:color w:val="auto"/>
          <w:u w:val="single"/>
        </w:rPr>
        <w:t xml:space="preserve"> </w:t>
      </w:r>
      <w:r w:rsidRPr="00C574DE">
        <w:rPr>
          <w:color w:val="auto"/>
          <w:u w:val="single"/>
        </w:rPr>
        <w:t>or sexual orientation</w:t>
      </w:r>
      <w:r w:rsidRPr="00C574DE">
        <w:rPr>
          <w:color w:val="auto"/>
        </w:rPr>
        <w:t xml:space="preserve"> in the free exercise or enjoyment of any right or privilege secured to him or her by the Constitution or laws of the State of West Virginia or by the Constitution or laws of the United States, and in </w:t>
      </w:r>
      <w:r w:rsidR="002F5706" w:rsidRPr="00C574DE">
        <w:rPr>
          <w:strike/>
          <w:color w:val="auto"/>
        </w:rPr>
        <w:t>willfull</w:t>
      </w:r>
      <w:r w:rsidR="002F5706" w:rsidRPr="00C574DE">
        <w:rPr>
          <w:color w:val="auto"/>
        </w:rPr>
        <w:t xml:space="preserve"> </w:t>
      </w:r>
      <w:r w:rsidRPr="00C574DE">
        <w:rPr>
          <w:color w:val="auto"/>
          <w:u w:val="single"/>
        </w:rPr>
        <w:t>willful</w:t>
      </w:r>
      <w:r w:rsidRPr="00C574DE">
        <w:rPr>
          <w:color w:val="auto"/>
        </w:rPr>
        <w:t xml:space="preserve"> furtherance thereof to assemble with one or more persons for the purpose of teaching any technique or means capable of causing property damage, bodily injury</w:t>
      </w:r>
      <w:r w:rsidR="00342C4F" w:rsidRPr="00C574DE">
        <w:rPr>
          <w:color w:val="auto"/>
          <w:u w:val="single"/>
        </w:rPr>
        <w:t>,</w:t>
      </w:r>
      <w:r w:rsidRPr="00C574DE">
        <w:rPr>
          <w:color w:val="auto"/>
        </w:rPr>
        <w:t xml:space="preserve"> or death when such person or persons intend to employ such techniques or means to violate this section, each such person </w:t>
      </w:r>
      <w:r w:rsidRPr="00C574DE">
        <w:rPr>
          <w:strike/>
          <w:color w:val="auto"/>
        </w:rPr>
        <w:t>shall be</w:t>
      </w:r>
      <w:r w:rsidRPr="00C574DE">
        <w:rPr>
          <w:color w:val="auto"/>
        </w:rPr>
        <w:t xml:space="preserve"> </w:t>
      </w:r>
      <w:r w:rsidRPr="00C574DE">
        <w:rPr>
          <w:color w:val="auto"/>
          <w:u w:val="single"/>
        </w:rPr>
        <w:t>is</w:t>
      </w:r>
      <w:r w:rsidRPr="00C574DE">
        <w:rPr>
          <w:color w:val="auto"/>
        </w:rPr>
        <w:t xml:space="preserve"> guilty of a felony</w:t>
      </w:r>
      <w:r w:rsidR="004E0675" w:rsidRPr="00C574DE">
        <w:rPr>
          <w:color w:val="auto"/>
        </w:rPr>
        <w:t xml:space="preserve"> </w:t>
      </w:r>
      <w:r w:rsidRPr="00C574DE">
        <w:rPr>
          <w:color w:val="auto"/>
        </w:rPr>
        <w:t>and, upon conviction, shall be fined not more than $5,000</w:t>
      </w:r>
      <w:r w:rsidR="00CE2EAB" w:rsidRPr="00C574DE">
        <w:rPr>
          <w:color w:val="auto"/>
        </w:rPr>
        <w:t xml:space="preserve"> </w:t>
      </w:r>
      <w:r w:rsidR="00CE2EAB" w:rsidRPr="00C574DE">
        <w:rPr>
          <w:strike/>
          <w:color w:val="auto"/>
        </w:rPr>
        <w:t>imprisoned</w:t>
      </w:r>
      <w:r w:rsidRPr="00C574DE">
        <w:rPr>
          <w:color w:val="auto"/>
        </w:rPr>
        <w:t xml:space="preserve"> or </w:t>
      </w:r>
      <w:r w:rsidR="003C318A" w:rsidRPr="00C574DE">
        <w:rPr>
          <w:color w:val="auto"/>
          <w:u w:val="single"/>
        </w:rPr>
        <w:t xml:space="preserve">confined </w:t>
      </w:r>
      <w:r w:rsidRPr="00C574DE">
        <w:rPr>
          <w:color w:val="auto"/>
          <w:u w:val="single"/>
        </w:rPr>
        <w:t>in a state correctional facility</w:t>
      </w:r>
      <w:r w:rsidRPr="00C574DE">
        <w:rPr>
          <w:color w:val="auto"/>
        </w:rPr>
        <w:t xml:space="preserve"> not more than </w:t>
      </w:r>
      <w:r w:rsidR="00F54D1C" w:rsidRPr="00C574DE">
        <w:rPr>
          <w:color w:val="auto"/>
        </w:rPr>
        <w:t xml:space="preserve">10 </w:t>
      </w:r>
      <w:r w:rsidRPr="00C574DE">
        <w:rPr>
          <w:color w:val="auto"/>
        </w:rPr>
        <w:t xml:space="preserve">years, or both </w:t>
      </w:r>
      <w:r w:rsidRPr="00C574DE">
        <w:rPr>
          <w:color w:val="auto"/>
          <w:u w:val="single"/>
        </w:rPr>
        <w:t>fined and</w:t>
      </w:r>
      <w:r w:rsidR="00CE2EAB" w:rsidRPr="00C574DE">
        <w:rPr>
          <w:color w:val="auto"/>
          <w:u w:val="single"/>
        </w:rPr>
        <w:t xml:space="preserve"> </w:t>
      </w:r>
      <w:r w:rsidR="004209A8" w:rsidRPr="00C574DE">
        <w:rPr>
          <w:color w:val="auto"/>
          <w:u w:val="single"/>
        </w:rPr>
        <w:t>confined</w:t>
      </w:r>
      <w:r w:rsidRPr="00C574DE">
        <w:rPr>
          <w:color w:val="auto"/>
          <w:u w:val="single"/>
        </w:rPr>
        <w:t xml:space="preserve">: </w:t>
      </w:r>
      <w:r w:rsidRPr="00C574DE">
        <w:rPr>
          <w:i/>
          <w:color w:val="auto"/>
          <w:u w:val="single"/>
        </w:rPr>
        <w:t>Provided</w:t>
      </w:r>
      <w:r w:rsidRPr="00C574DE">
        <w:rPr>
          <w:color w:val="auto"/>
          <w:u w:val="single"/>
        </w:rPr>
        <w:t>, That an adjudication under subsection (h) of this section is an appropriate alternative sentencing.</w:t>
      </w:r>
    </w:p>
    <w:p w14:paraId="16750816" w14:textId="4E7F8AB0" w:rsidR="00177279" w:rsidRPr="00C574DE" w:rsidRDefault="00177279" w:rsidP="00177279">
      <w:pPr>
        <w:pStyle w:val="SectionBody"/>
        <w:rPr>
          <w:color w:val="auto"/>
        </w:rPr>
      </w:pPr>
      <w:r w:rsidRPr="00C574DE">
        <w:rPr>
          <w:color w:val="auto"/>
        </w:rPr>
        <w:t xml:space="preserve">(d) The fact that a person committed a felony or misdemeanor, or attempted to commit a felony, </w:t>
      </w:r>
      <w:r w:rsidRPr="00C574DE">
        <w:rPr>
          <w:strike/>
          <w:color w:val="auto"/>
        </w:rPr>
        <w:t>because of the</w:t>
      </w:r>
      <w:r w:rsidRPr="00C574DE">
        <w:rPr>
          <w:color w:val="auto"/>
        </w:rPr>
        <w:t xml:space="preserve"> </w:t>
      </w:r>
      <w:r w:rsidRPr="00C574DE">
        <w:rPr>
          <w:color w:val="auto"/>
          <w:u w:val="single"/>
        </w:rPr>
        <w:t>and intentionally selected the victim due to</w:t>
      </w:r>
      <w:r w:rsidR="00342C4F" w:rsidRPr="00C574DE">
        <w:rPr>
          <w:color w:val="auto"/>
          <w:u w:val="single"/>
        </w:rPr>
        <w:t xml:space="preserve"> the</w:t>
      </w:r>
      <w:r w:rsidRPr="00C574DE">
        <w:rPr>
          <w:color w:val="auto"/>
        </w:rPr>
        <w:t xml:space="preserve"> victim</w:t>
      </w:r>
      <w:r w:rsidR="000D0A15" w:rsidRPr="00C574DE">
        <w:rPr>
          <w:color w:val="auto"/>
        </w:rPr>
        <w:t>’</w:t>
      </w:r>
      <w:r w:rsidRPr="00C574DE">
        <w:rPr>
          <w:color w:val="auto"/>
        </w:rPr>
        <w:t xml:space="preserve">s </w:t>
      </w:r>
      <w:r w:rsidRPr="00C574DE">
        <w:rPr>
          <w:color w:val="auto"/>
          <w:u w:val="single"/>
        </w:rPr>
        <w:t>actual or perceived</w:t>
      </w:r>
      <w:r w:rsidRPr="00C574DE">
        <w:rPr>
          <w:color w:val="auto"/>
        </w:rPr>
        <w:t xml:space="preserve"> race, color, religion, ancestry, national origin, political affiliation</w:t>
      </w:r>
      <w:r w:rsidRPr="00C574DE">
        <w:rPr>
          <w:color w:val="auto"/>
          <w:u w:val="single"/>
        </w:rPr>
        <w:t>,</w:t>
      </w:r>
      <w:r w:rsidRPr="00C574DE">
        <w:rPr>
          <w:color w:val="auto"/>
        </w:rPr>
        <w:t xml:space="preserve"> </w:t>
      </w:r>
      <w:r w:rsidRPr="00C574DE">
        <w:rPr>
          <w:strike/>
          <w:color w:val="auto"/>
        </w:rPr>
        <w:t>or</w:t>
      </w:r>
      <w:r w:rsidRPr="00C574DE">
        <w:rPr>
          <w:color w:val="auto"/>
        </w:rPr>
        <w:t xml:space="preserve"> sex, </w:t>
      </w:r>
      <w:r w:rsidRPr="00C574DE">
        <w:rPr>
          <w:color w:val="auto"/>
          <w:u w:val="single"/>
        </w:rPr>
        <w:t>or sexual orientation</w:t>
      </w:r>
      <w:r w:rsidRPr="00C574DE">
        <w:rPr>
          <w:color w:val="auto"/>
        </w:rPr>
        <w:t xml:space="preserve"> shall be considered a circumstance in aggravation of any crime in imposing sentence.</w:t>
      </w:r>
    </w:p>
    <w:p w14:paraId="22C3E932" w14:textId="77777777" w:rsidR="00177279" w:rsidRPr="00C574DE" w:rsidRDefault="00177279" w:rsidP="00177279">
      <w:pPr>
        <w:pStyle w:val="SectionBody"/>
        <w:rPr>
          <w:color w:val="auto"/>
        </w:rPr>
      </w:pPr>
      <w:r w:rsidRPr="00C574DE">
        <w:rPr>
          <w:color w:val="auto"/>
        </w:rPr>
        <w:t>(e) Nothing contained in this section makes unlawful the teaching of any technique in self-defense.</w:t>
      </w:r>
    </w:p>
    <w:p w14:paraId="50D5D54A" w14:textId="77777777" w:rsidR="00177279" w:rsidRPr="00C574DE" w:rsidRDefault="00177279" w:rsidP="00177279">
      <w:pPr>
        <w:pStyle w:val="SectionBody"/>
        <w:rPr>
          <w:color w:val="auto"/>
        </w:rPr>
      </w:pPr>
      <w:r w:rsidRPr="00C574DE">
        <w:rPr>
          <w:color w:val="auto"/>
        </w:rPr>
        <w:t>(f) Nothing in this section shall be construed so as to make it unlawful nor to prohibit nor, in any manner, to impede or to interfere with any person in conducting labor union or labor union organizing activities.</w:t>
      </w:r>
    </w:p>
    <w:p w14:paraId="36646594" w14:textId="77777777" w:rsidR="00177279" w:rsidRPr="00C574DE" w:rsidRDefault="00177279" w:rsidP="00177279">
      <w:pPr>
        <w:pStyle w:val="SectionBody"/>
        <w:rPr>
          <w:color w:val="auto"/>
          <w:u w:val="single"/>
        </w:rPr>
      </w:pPr>
      <w:r w:rsidRPr="00C574DE">
        <w:rPr>
          <w:color w:val="auto"/>
          <w:u w:val="single"/>
        </w:rPr>
        <w:t xml:space="preserve">(g) In any prosecution under this section, evidence of constitutionally protected speech or associations is not admissible in the prosecution of the charge, unless the speech or associations are: </w:t>
      </w:r>
    </w:p>
    <w:p w14:paraId="4499B59C" w14:textId="77777777" w:rsidR="00177279" w:rsidRPr="00C574DE" w:rsidRDefault="00177279" w:rsidP="00177279">
      <w:pPr>
        <w:pStyle w:val="SectionBody"/>
        <w:rPr>
          <w:color w:val="auto"/>
          <w:u w:val="single"/>
        </w:rPr>
      </w:pPr>
      <w:r w:rsidRPr="00C574DE">
        <w:rPr>
          <w:color w:val="auto"/>
          <w:u w:val="single"/>
        </w:rPr>
        <w:t xml:space="preserve">(1) Specifically related to the crime charged; and </w:t>
      </w:r>
    </w:p>
    <w:p w14:paraId="57D8E927" w14:textId="77777777" w:rsidR="00177279" w:rsidRPr="00C574DE" w:rsidRDefault="00177279" w:rsidP="00177279">
      <w:pPr>
        <w:pStyle w:val="SectionBody"/>
        <w:rPr>
          <w:color w:val="auto"/>
          <w:u w:val="single"/>
        </w:rPr>
      </w:pPr>
      <w:r w:rsidRPr="00C574DE">
        <w:rPr>
          <w:color w:val="auto"/>
          <w:u w:val="single"/>
        </w:rPr>
        <w:t>(2) Probative of intent to target a specific victim or to commit a specific crime, as defined in subsections (a), (b), (c), and (d) of this section.</w:t>
      </w:r>
    </w:p>
    <w:p w14:paraId="377561F3" w14:textId="77777777" w:rsidR="00177279" w:rsidRPr="00C574DE" w:rsidRDefault="00177279" w:rsidP="00177279">
      <w:pPr>
        <w:pStyle w:val="SectionBody"/>
        <w:rPr>
          <w:color w:val="auto"/>
          <w:u w:val="single"/>
        </w:rPr>
      </w:pPr>
      <w:r w:rsidRPr="00C574DE">
        <w:rPr>
          <w:color w:val="auto"/>
          <w:u w:val="single"/>
        </w:rPr>
        <w:t xml:space="preserve">(h) A person convicted under this section shall be considered for deferred adjudication under </w:t>
      </w:r>
      <w:r w:rsidRPr="00C574DE">
        <w:rPr>
          <w:rFonts w:cs="Arial"/>
          <w:color w:val="auto"/>
          <w:u w:val="single"/>
        </w:rPr>
        <w:t>§</w:t>
      </w:r>
      <w:r w:rsidRPr="00C574DE">
        <w:rPr>
          <w:color w:val="auto"/>
          <w:u w:val="single"/>
        </w:rPr>
        <w:t xml:space="preserve">61-11-22a of this code, and alternative sentencing including, but not limited to, community </w:t>
      </w:r>
      <w:r w:rsidRPr="00C574DE">
        <w:rPr>
          <w:color w:val="auto"/>
          <w:u w:val="single"/>
        </w:rPr>
        <w:lastRenderedPageBreak/>
        <w:t xml:space="preserve">corrections programming under </w:t>
      </w:r>
      <w:r w:rsidRPr="00C574DE">
        <w:rPr>
          <w:rFonts w:cs="Arial"/>
          <w:color w:val="auto"/>
          <w:u w:val="single"/>
        </w:rPr>
        <w:t>§</w:t>
      </w:r>
      <w:r w:rsidRPr="00C574DE">
        <w:rPr>
          <w:color w:val="auto"/>
          <w:u w:val="single"/>
        </w:rPr>
        <w:t xml:space="preserve">62-11C-1 </w:t>
      </w:r>
      <w:r w:rsidRPr="00C574DE">
        <w:rPr>
          <w:i/>
          <w:color w:val="auto"/>
          <w:u w:val="single"/>
        </w:rPr>
        <w:t>et seq.</w:t>
      </w:r>
      <w:r w:rsidRPr="00C574DE">
        <w:rPr>
          <w:color w:val="auto"/>
          <w:u w:val="single"/>
        </w:rPr>
        <w:t xml:space="preserve"> of this code.</w:t>
      </w:r>
    </w:p>
    <w:p w14:paraId="2D3B6685" w14:textId="77777777" w:rsidR="00177279" w:rsidRPr="00C574DE" w:rsidRDefault="00177279" w:rsidP="00177279">
      <w:pPr>
        <w:pStyle w:val="SectionBody"/>
        <w:rPr>
          <w:color w:val="auto"/>
          <w:u w:val="single"/>
        </w:rPr>
      </w:pPr>
      <w:r w:rsidRPr="00C574DE">
        <w:rPr>
          <w:color w:val="auto"/>
          <w:u w:val="single"/>
        </w:rPr>
        <w:t>(i) The judge or magistrate shall determine if alternative sentencing is appropriate by considering the following factors:</w:t>
      </w:r>
    </w:p>
    <w:p w14:paraId="5AD8BB7B" w14:textId="77777777" w:rsidR="00177279" w:rsidRPr="00C574DE" w:rsidRDefault="00177279" w:rsidP="00177279">
      <w:pPr>
        <w:pStyle w:val="SectionBody"/>
        <w:rPr>
          <w:color w:val="auto"/>
          <w:u w:val="single"/>
        </w:rPr>
      </w:pPr>
      <w:r w:rsidRPr="00C574DE">
        <w:rPr>
          <w:color w:val="auto"/>
          <w:u w:val="single"/>
        </w:rPr>
        <w:t>(1) Whether appropriate community corrections programs exist in the county or municipality with jurisdiction; and</w:t>
      </w:r>
    </w:p>
    <w:p w14:paraId="479D3C3E" w14:textId="23E781B3" w:rsidR="00177279" w:rsidRPr="00C574DE" w:rsidRDefault="00177279" w:rsidP="00177279">
      <w:pPr>
        <w:pStyle w:val="SectionBody"/>
        <w:rPr>
          <w:color w:val="auto"/>
          <w:u w:val="single"/>
        </w:rPr>
      </w:pPr>
      <w:r w:rsidRPr="00C574DE">
        <w:rPr>
          <w:color w:val="auto"/>
          <w:u w:val="single"/>
        </w:rPr>
        <w:t xml:space="preserve">(2) Whether a community corrections program provides an opportunity for the harm to be remediated, or for the convicted to be reintegrated into the community. </w:t>
      </w:r>
    </w:p>
    <w:p w14:paraId="384587F3" w14:textId="77777777" w:rsidR="00342C4F" w:rsidRPr="00C574DE" w:rsidRDefault="00342C4F" w:rsidP="00CC1F3B">
      <w:pPr>
        <w:pStyle w:val="Note"/>
        <w:rPr>
          <w:color w:val="auto"/>
        </w:rPr>
      </w:pPr>
    </w:p>
    <w:p w14:paraId="50912232" w14:textId="1EFBADC1" w:rsidR="006865E9" w:rsidRPr="00C574DE" w:rsidRDefault="00CF1DCA" w:rsidP="00CC1F3B">
      <w:pPr>
        <w:pStyle w:val="Note"/>
        <w:rPr>
          <w:color w:val="auto"/>
        </w:rPr>
      </w:pPr>
      <w:r w:rsidRPr="00C574DE">
        <w:rPr>
          <w:color w:val="auto"/>
        </w:rPr>
        <w:t>NOTE: The</w:t>
      </w:r>
      <w:r w:rsidR="006865E9" w:rsidRPr="00C574DE">
        <w:rPr>
          <w:color w:val="auto"/>
        </w:rPr>
        <w:t xml:space="preserve"> purpose of this bill is to </w:t>
      </w:r>
      <w:r w:rsidR="00177279" w:rsidRPr="00C574DE">
        <w:rPr>
          <w:color w:val="auto"/>
        </w:rPr>
        <w:t xml:space="preserve">prohibit civil rights violations based on sexual orientation. The bill provides that evidence of constitutionally protected speech or associations is not admissible in criminal prosecutions except in certain situations. The bill provides for sentencing alternatives for persons convicted of violations. </w:t>
      </w:r>
    </w:p>
    <w:p w14:paraId="6AD9BDFD" w14:textId="77777777" w:rsidR="006865E9" w:rsidRPr="00C574DE" w:rsidRDefault="00AE48A0" w:rsidP="00CC1F3B">
      <w:pPr>
        <w:pStyle w:val="Note"/>
        <w:rPr>
          <w:color w:val="auto"/>
        </w:rPr>
      </w:pPr>
      <w:r w:rsidRPr="00C574DE">
        <w:rPr>
          <w:color w:val="auto"/>
        </w:rPr>
        <w:t>Strike-throughs indicate language that would be stricken from a heading or the present law and underscoring indicates new language that would be added.</w:t>
      </w:r>
    </w:p>
    <w:sectPr w:rsidR="006865E9" w:rsidRPr="00C574DE" w:rsidSect="00CC2728">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91B7" w14:textId="77777777" w:rsidR="009117AF" w:rsidRPr="00B844FE" w:rsidRDefault="009117AF" w:rsidP="00B844FE">
      <w:r>
        <w:separator/>
      </w:r>
    </w:p>
  </w:endnote>
  <w:endnote w:type="continuationSeparator" w:id="0">
    <w:p w14:paraId="28E15927" w14:textId="77777777" w:rsidR="009117AF" w:rsidRPr="00B844FE" w:rsidRDefault="009117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0702452"/>
      <w:docPartObj>
        <w:docPartGallery w:val="Page Numbers (Bottom of Page)"/>
        <w:docPartUnique/>
      </w:docPartObj>
    </w:sdtPr>
    <w:sdtEndPr/>
    <w:sdtContent>
      <w:p w14:paraId="05EEA2F9" w14:textId="77777777" w:rsidR="00177279" w:rsidRPr="00B844FE" w:rsidRDefault="0017727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EEEE1C1" w14:textId="77777777" w:rsidR="00177279" w:rsidRDefault="0017727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474604"/>
      <w:docPartObj>
        <w:docPartGallery w:val="Page Numbers (Bottom of Page)"/>
        <w:docPartUnique/>
      </w:docPartObj>
    </w:sdtPr>
    <w:sdtEndPr>
      <w:rPr>
        <w:noProof/>
      </w:rPr>
    </w:sdtEndPr>
    <w:sdtContent>
      <w:p w14:paraId="419258F3" w14:textId="77777777" w:rsidR="00177279" w:rsidRDefault="00177279" w:rsidP="00DF199D">
        <w:pPr>
          <w:pStyle w:val="Footer"/>
          <w:jc w:val="center"/>
        </w:pPr>
        <w:r>
          <w:fldChar w:fldCharType="begin"/>
        </w:r>
        <w:r>
          <w:instrText xml:space="preserve"> PAGE   \* MERGEFORMAT </w:instrText>
        </w:r>
        <w:r>
          <w:fldChar w:fldCharType="separate"/>
        </w:r>
        <w:r w:rsidR="00DA1EE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79DDEA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6E74875C"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4B71449" w14:textId="77777777" w:rsidR="002A0269" w:rsidRDefault="00DF199D" w:rsidP="00DF199D">
        <w:pPr>
          <w:pStyle w:val="Footer"/>
          <w:jc w:val="center"/>
        </w:pPr>
        <w:r>
          <w:fldChar w:fldCharType="begin"/>
        </w:r>
        <w:r>
          <w:instrText xml:space="preserve"> PAGE   \* MERGEFORMAT </w:instrText>
        </w:r>
        <w:r>
          <w:fldChar w:fldCharType="separate"/>
        </w:r>
        <w:r w:rsidR="00DA1EE4">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F84205" w14:textId="77777777" w:rsidR="009117AF" w:rsidRPr="00B844FE" w:rsidRDefault="009117AF" w:rsidP="00B844FE">
      <w:r>
        <w:separator/>
      </w:r>
    </w:p>
  </w:footnote>
  <w:footnote w:type="continuationSeparator" w:id="0">
    <w:p w14:paraId="57C5ED76" w14:textId="77777777" w:rsidR="009117AF" w:rsidRPr="00B844FE" w:rsidRDefault="009117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FD26" w14:textId="63AA0544" w:rsidR="00177279" w:rsidRPr="00B844FE" w:rsidRDefault="003D32F4">
    <w:pPr>
      <w:pStyle w:val="Header"/>
    </w:pPr>
    <w:sdt>
      <w:sdtPr>
        <w:id w:val="-1428501545"/>
        <w:placeholder>
          <w:docPart w:val="4A3865B5169449BA8162585DB84D3B51"/>
        </w:placeholder>
        <w:temporary/>
        <w:showingPlcHdr/>
        <w15:appearance w15:val="hidden"/>
      </w:sdtPr>
      <w:sdtEndPr/>
      <w:sdtContent>
        <w:r w:rsidRPr="00B844FE">
          <w:t>[Type here]</w:t>
        </w:r>
      </w:sdtContent>
    </w:sdt>
    <w:r w:rsidR="00177279" w:rsidRPr="00B844FE">
      <w:ptab w:relativeTo="margin" w:alignment="left" w:leader="none"/>
    </w:r>
    <w:sdt>
      <w:sdtPr>
        <w:id w:val="1419746092"/>
        <w:placeholder>
          <w:docPart w:val="4A3865B5169449BA8162585DB84D3B51"/>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271A3" w14:textId="0A75FC01" w:rsidR="00177279" w:rsidRPr="00C33014" w:rsidRDefault="00982A19" w:rsidP="000573A9">
    <w:pPr>
      <w:pStyle w:val="HeaderStyle"/>
    </w:pPr>
    <w:r>
      <w:t>Intr</w:t>
    </w:r>
    <w:r w:rsidR="00342C4F">
      <w:t xml:space="preserve"> SB</w:t>
    </w:r>
    <w:r w:rsidR="00631B2B">
      <w:t xml:space="preserve"> </w:t>
    </w:r>
    <w:r w:rsidR="001C28CF">
      <w:t>230</w:t>
    </w:r>
    <w:r w:rsidR="00177279" w:rsidRPr="002A0269">
      <w:ptab w:relativeTo="margin" w:alignment="center" w:leader="none"/>
    </w:r>
    <w:r w:rsidR="00177279">
      <w:tab/>
    </w:r>
    <w:sdt>
      <w:sdtPr>
        <w:rPr>
          <w:color w:val="auto"/>
        </w:rPr>
        <w:alias w:val="CBD Number"/>
        <w:tag w:val="CBD Number"/>
        <w:id w:val="-974881"/>
        <w:text/>
      </w:sdtPr>
      <w:sdtEndPr/>
      <w:sdtContent>
        <w:r w:rsidR="00342C4F">
          <w:rPr>
            <w:color w:val="auto"/>
          </w:rPr>
          <w:t>202</w:t>
        </w:r>
        <w:r w:rsidR="00B90C3B">
          <w:rPr>
            <w:color w:val="auto"/>
          </w:rPr>
          <w:t>1R2540</w:t>
        </w:r>
      </w:sdtContent>
    </w:sdt>
  </w:p>
  <w:p w14:paraId="4F3E667C" w14:textId="77777777" w:rsidR="00177279" w:rsidRPr="00C33014" w:rsidRDefault="00177279"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5EEF9" w14:textId="67A8C194" w:rsidR="00342C4F" w:rsidRPr="00C33014" w:rsidRDefault="00342C4F" w:rsidP="00342C4F">
    <w:pPr>
      <w:pStyle w:val="HeaderStyle"/>
    </w:pPr>
    <w:r w:rsidRPr="002A0269">
      <w:ptab w:relativeTo="margin" w:alignment="center" w:leader="none"/>
    </w:r>
    <w:r>
      <w:tab/>
    </w:r>
  </w:p>
  <w:p w14:paraId="7C0D8FA2" w14:textId="61EB3FAB" w:rsidR="008D0803" w:rsidRDefault="008D08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53150" w14:textId="3E519CF9" w:rsidR="002A0269" w:rsidRPr="00B844FE" w:rsidRDefault="003D32F4">
    <w:pPr>
      <w:pStyle w:val="Header"/>
    </w:pPr>
    <w:sdt>
      <w:sdtPr>
        <w:id w:val="-684364211"/>
        <w:placeholder>
          <w:docPart w:val="96A033A05C754BB781581E5932767DF8"/>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86EA4F66BB2D46EDBEC7C3AC76709740"/>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2E9FB" w14:textId="582A3574" w:rsidR="00E831B3" w:rsidRPr="00C33014" w:rsidRDefault="00982A19" w:rsidP="00342C4F">
    <w:pPr>
      <w:pStyle w:val="HeaderStyle"/>
    </w:pPr>
    <w:r>
      <w:t xml:space="preserve">Intr SB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B90C3B">
          <w:rPr>
            <w:color w:val="auto"/>
          </w:rPr>
          <w:t>2021R2540</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2D88" w14:textId="77777777" w:rsidR="002A0269" w:rsidRPr="002A0269" w:rsidRDefault="00AE48A0" w:rsidP="00CC1F3B">
    <w:pPr>
      <w:pStyle w:val="HeaderStyle"/>
    </w:pPr>
    <w:r>
      <w:t>INTRODUCED</w:t>
    </w: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91533">
          <w:t>2018R2202S 2018R1847AH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TM3MzeyMDQ2NDBV0lEKTi0uzszPAykwrAUAj5PAkCwAAAA="/>
  </w:docVars>
  <w:rsids>
    <w:rsidRoot w:val="000E3912"/>
    <w:rsid w:val="0000526A"/>
    <w:rsid w:val="000053E3"/>
    <w:rsid w:val="000573A9"/>
    <w:rsid w:val="000778AD"/>
    <w:rsid w:val="00085D22"/>
    <w:rsid w:val="00093E52"/>
    <w:rsid w:val="000C5C77"/>
    <w:rsid w:val="000D0A15"/>
    <w:rsid w:val="000E2B74"/>
    <w:rsid w:val="000E3912"/>
    <w:rsid w:val="0010070F"/>
    <w:rsid w:val="001222AD"/>
    <w:rsid w:val="00133E0F"/>
    <w:rsid w:val="0015112E"/>
    <w:rsid w:val="001552E7"/>
    <w:rsid w:val="001566B4"/>
    <w:rsid w:val="00177279"/>
    <w:rsid w:val="001C279E"/>
    <w:rsid w:val="001C28CF"/>
    <w:rsid w:val="001D459E"/>
    <w:rsid w:val="002058F4"/>
    <w:rsid w:val="00260157"/>
    <w:rsid w:val="0027011C"/>
    <w:rsid w:val="00274200"/>
    <w:rsid w:val="00275740"/>
    <w:rsid w:val="002967EE"/>
    <w:rsid w:val="002A0269"/>
    <w:rsid w:val="002E02D6"/>
    <w:rsid w:val="002F5706"/>
    <w:rsid w:val="00303684"/>
    <w:rsid w:val="003143F5"/>
    <w:rsid w:val="00314854"/>
    <w:rsid w:val="0033190D"/>
    <w:rsid w:val="00342C4F"/>
    <w:rsid w:val="003505C0"/>
    <w:rsid w:val="00361455"/>
    <w:rsid w:val="00381C7A"/>
    <w:rsid w:val="0038357D"/>
    <w:rsid w:val="00394191"/>
    <w:rsid w:val="003C318A"/>
    <w:rsid w:val="003C51CD"/>
    <w:rsid w:val="003D32F4"/>
    <w:rsid w:val="004209A8"/>
    <w:rsid w:val="004368E0"/>
    <w:rsid w:val="00491787"/>
    <w:rsid w:val="00496BDA"/>
    <w:rsid w:val="004C13DD"/>
    <w:rsid w:val="004D2039"/>
    <w:rsid w:val="004E0675"/>
    <w:rsid w:val="004E3441"/>
    <w:rsid w:val="005A5366"/>
    <w:rsid w:val="005C7661"/>
    <w:rsid w:val="005D43DD"/>
    <w:rsid w:val="006034A0"/>
    <w:rsid w:val="0061299C"/>
    <w:rsid w:val="006141B5"/>
    <w:rsid w:val="00631B2B"/>
    <w:rsid w:val="00637E73"/>
    <w:rsid w:val="0068122F"/>
    <w:rsid w:val="006865E9"/>
    <w:rsid w:val="00691F3E"/>
    <w:rsid w:val="00694BFB"/>
    <w:rsid w:val="006A106B"/>
    <w:rsid w:val="006A15F1"/>
    <w:rsid w:val="006A55FC"/>
    <w:rsid w:val="006A7A7F"/>
    <w:rsid w:val="006C523D"/>
    <w:rsid w:val="006D4036"/>
    <w:rsid w:val="0073645E"/>
    <w:rsid w:val="0078506D"/>
    <w:rsid w:val="007A5259"/>
    <w:rsid w:val="007A7081"/>
    <w:rsid w:val="007F192F"/>
    <w:rsid w:val="007F1CF5"/>
    <w:rsid w:val="007F4B97"/>
    <w:rsid w:val="00834EDE"/>
    <w:rsid w:val="008736AA"/>
    <w:rsid w:val="00892557"/>
    <w:rsid w:val="008D0803"/>
    <w:rsid w:val="008D275D"/>
    <w:rsid w:val="009117AF"/>
    <w:rsid w:val="00980327"/>
    <w:rsid w:val="00982A19"/>
    <w:rsid w:val="00986478"/>
    <w:rsid w:val="0099519F"/>
    <w:rsid w:val="009B5557"/>
    <w:rsid w:val="009F1067"/>
    <w:rsid w:val="009F1A9D"/>
    <w:rsid w:val="00A31E01"/>
    <w:rsid w:val="00A527AD"/>
    <w:rsid w:val="00A63340"/>
    <w:rsid w:val="00A718CF"/>
    <w:rsid w:val="00A7613F"/>
    <w:rsid w:val="00A97D73"/>
    <w:rsid w:val="00AA28C3"/>
    <w:rsid w:val="00AE48A0"/>
    <w:rsid w:val="00AE61BE"/>
    <w:rsid w:val="00AF28D6"/>
    <w:rsid w:val="00B16F25"/>
    <w:rsid w:val="00B24422"/>
    <w:rsid w:val="00B34570"/>
    <w:rsid w:val="00B66B81"/>
    <w:rsid w:val="00B80C20"/>
    <w:rsid w:val="00B844FE"/>
    <w:rsid w:val="00B86B4F"/>
    <w:rsid w:val="00B90C3B"/>
    <w:rsid w:val="00B91533"/>
    <w:rsid w:val="00BC562B"/>
    <w:rsid w:val="00BF5958"/>
    <w:rsid w:val="00C00958"/>
    <w:rsid w:val="00C33014"/>
    <w:rsid w:val="00C33434"/>
    <w:rsid w:val="00C34869"/>
    <w:rsid w:val="00C42EB6"/>
    <w:rsid w:val="00C46893"/>
    <w:rsid w:val="00C574DE"/>
    <w:rsid w:val="00C85096"/>
    <w:rsid w:val="00CA033B"/>
    <w:rsid w:val="00CB20EF"/>
    <w:rsid w:val="00CC1F3B"/>
    <w:rsid w:val="00CC2728"/>
    <w:rsid w:val="00CC2C63"/>
    <w:rsid w:val="00CC4A9A"/>
    <w:rsid w:val="00CD12CB"/>
    <w:rsid w:val="00CD36CF"/>
    <w:rsid w:val="00CD41B1"/>
    <w:rsid w:val="00CE2EAB"/>
    <w:rsid w:val="00CF1DCA"/>
    <w:rsid w:val="00D579FC"/>
    <w:rsid w:val="00D61B08"/>
    <w:rsid w:val="00D81C16"/>
    <w:rsid w:val="00DA1EE4"/>
    <w:rsid w:val="00DE526B"/>
    <w:rsid w:val="00DF199D"/>
    <w:rsid w:val="00E01542"/>
    <w:rsid w:val="00E2630A"/>
    <w:rsid w:val="00E365F1"/>
    <w:rsid w:val="00E62F48"/>
    <w:rsid w:val="00E831B3"/>
    <w:rsid w:val="00E83F46"/>
    <w:rsid w:val="00E95FBC"/>
    <w:rsid w:val="00EE4AD0"/>
    <w:rsid w:val="00EE70CB"/>
    <w:rsid w:val="00F33313"/>
    <w:rsid w:val="00F37A86"/>
    <w:rsid w:val="00F41CA2"/>
    <w:rsid w:val="00F443C0"/>
    <w:rsid w:val="00F53909"/>
    <w:rsid w:val="00F54D1C"/>
    <w:rsid w:val="00F62EFB"/>
    <w:rsid w:val="00F939A4"/>
    <w:rsid w:val="00FA7B09"/>
    <w:rsid w:val="00FC71B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80AF9A"/>
  <w15:chartTrackingRefBased/>
  <w15:docId w15:val="{7D2DD232-9D9D-46E1-A19C-065F8842C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3319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77279"/>
    <w:rPr>
      <w:rFonts w:eastAsia="Calibri"/>
      <w:b/>
      <w:caps/>
      <w:color w:val="000000"/>
      <w:sz w:val="24"/>
    </w:rPr>
  </w:style>
  <w:style w:type="character" w:customStyle="1" w:styleId="SectionBodyChar">
    <w:name w:val="Section Body Char"/>
    <w:link w:val="SectionBody"/>
    <w:rsid w:val="00177279"/>
    <w:rPr>
      <w:rFonts w:eastAsia="Calibri"/>
      <w:color w:val="000000"/>
    </w:rPr>
  </w:style>
  <w:style w:type="character" w:customStyle="1" w:styleId="SectionHeadingChar">
    <w:name w:val="Section Heading Char"/>
    <w:link w:val="SectionHeading"/>
    <w:rsid w:val="00177279"/>
    <w:rPr>
      <w:rFonts w:eastAsia="Calibri"/>
      <w:b/>
      <w:color w:val="000000"/>
    </w:rPr>
  </w:style>
  <w:style w:type="paragraph" w:styleId="BalloonText">
    <w:name w:val="Balloon Text"/>
    <w:basedOn w:val="Normal"/>
    <w:link w:val="BalloonTextChar"/>
    <w:uiPriority w:val="99"/>
    <w:semiHidden/>
    <w:unhideWhenUsed/>
    <w:locked/>
    <w:rsid w:val="00AF28D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8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23399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405118" w:rsidP="00405118">
          <w:pPr>
            <w:pStyle w:val="20C22F1B7FBD4C33B249773D07E082F86"/>
          </w:pPr>
          <w:r w:rsidRPr="000D0A15">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96A033A05C754BB781581E5932767DF8"/>
        <w:category>
          <w:name w:val="General"/>
          <w:gallery w:val="placeholder"/>
        </w:category>
        <w:types>
          <w:type w:val="bbPlcHdr"/>
        </w:types>
        <w:behaviors>
          <w:behavior w:val="content"/>
        </w:behaviors>
        <w:guid w:val="{0B2618F8-8BBD-4529-8A23-BB6B959BC35F}"/>
      </w:docPartPr>
      <w:docPartBody>
        <w:p w:rsidR="00585515" w:rsidRDefault="00233991">
          <w:r w:rsidRPr="00B844FE">
            <w:t>[Type here]</w:t>
          </w:r>
        </w:p>
      </w:docPartBody>
    </w:docPart>
    <w:docPart>
      <w:docPartPr>
        <w:name w:val="86EA4F66BB2D46EDBEC7C3AC76709740"/>
        <w:category>
          <w:name w:val="General"/>
          <w:gallery w:val="placeholder"/>
        </w:category>
        <w:types>
          <w:type w:val="bbPlcHdr"/>
        </w:types>
        <w:behaviors>
          <w:behavior w:val="content"/>
        </w:behaviors>
        <w:guid w:val="{CADCC03F-16D3-481B-8F07-E0AC638AB3B4}"/>
      </w:docPartPr>
      <w:docPartBody>
        <w:p w:rsidR="00585515" w:rsidRDefault="00233991">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53497"/>
    <w:rsid w:val="001031B2"/>
    <w:rsid w:val="00161453"/>
    <w:rsid w:val="001D24CE"/>
    <w:rsid w:val="00233991"/>
    <w:rsid w:val="00252EB2"/>
    <w:rsid w:val="002A75B7"/>
    <w:rsid w:val="00405118"/>
    <w:rsid w:val="005447FD"/>
    <w:rsid w:val="00585515"/>
    <w:rsid w:val="00664FD2"/>
    <w:rsid w:val="00707FA1"/>
    <w:rsid w:val="009D6647"/>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233991"/>
    <w:rPr>
      <w:color w:val="808080"/>
    </w:rPr>
  </w:style>
  <w:style w:type="paragraph" w:customStyle="1" w:styleId="86D2588D5BE4435AB3D90589B95411FC">
    <w:name w:val="86D2588D5BE4435AB3D90589B95411FC"/>
  </w:style>
  <w:style w:type="paragraph" w:customStyle="1" w:styleId="20C22F1B7FBD4C33B249773D07E082F86">
    <w:name w:val="20C22F1B7FBD4C33B249773D07E082F86"/>
    <w:rsid w:val="0040511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0BF6-96CE-4B8D-BE7E-FF03A0EE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9</cp:revision>
  <cp:lastPrinted>2021-02-10T20:01:00Z</cp:lastPrinted>
  <dcterms:created xsi:type="dcterms:W3CDTF">2021-02-09T15:06:00Z</dcterms:created>
  <dcterms:modified xsi:type="dcterms:W3CDTF">2021-02-10T20:01:00Z</dcterms:modified>
</cp:coreProperties>
</file>